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p>
            <w:pPr>
              <w:spacing w:line="250"/>
              <w:jc w:val="left"/>
            </w:pPr>
            <w:r>
              <w:rPr>
                <w:color w:val="6B6B6B"/>
                <w:sz w:val="19"/>
                <w:szCs w:val="19"/>
              </w:rPr>
              <w:t xml:space="preserve">[UID CHE-123.456.789 MWST]</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200" w:before="200"/>
      </w:pPr>
      <w:r>
        <w:rPr>
          <w:b/>
          <w:bCs/>
          <w:sz w:val="34"/>
          <w:szCs w:val="34"/>
        </w:rPr>
        <w:t xml:space="preserve">Offerte Hauswartung</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612"/>
        <w:gridCol w:w="5460"/>
      </w:tblGrid>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Offertnummer</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2026-0411</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Datum</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21.09.2026</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Gültig bis</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21.10.2026</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Rechnungsempfänger</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[Verwaltung, Strasse Nr., PLZ Ort]</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Liegenschaft</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[Bezeichnung, Strasse Nr., PLZ Ort]</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Objektnummer der Verwaltung</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[Nummer]</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Umfang</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12 Wohnungen, 2 Treppenhäuser, 640 m2 Umgebung</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Begehung vom</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15.09.2026</w:t>
            </w:r>
          </w:p>
        </w:tc>
      </w:tr>
      <w:tr>
        <w:tc>
          <w:tcPr>
            <w:tcW w:type="dxa" w:w="36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color w:val="6B6B6B"/>
                <w:sz w:val="20"/>
                <w:szCs w:val="20"/>
              </w:rPr>
              <w:t xml:space="preserve">Beginn</w:t>
            </w:r>
          </w:p>
        </w:tc>
        <w:tc>
          <w:tcPr>
            <w:tcW w:type="dxa" w:w="54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pPr>
            <w:r>
              <w:rPr>
                <w:sz w:val="20"/>
                <w:szCs w:val="20"/>
              </w:rPr>
              <w:t xml:space="preserve">01.01.2027</w:t>
            </w:r>
          </w:p>
        </w:tc>
      </w:tr>
    </w:tbl>
    <w:p>
      <w:pPr>
        <w:spacing w:before="240"/>
      </w:pPr>
      <w:r>
        <w:t xml:space="preserve">Besten Dank für die Begehung der Liegenschaft. Für die Hauswartung unterbreiten wir Ihnen die folgende Offerte. Alle Preise sind Monatspreise in Schweizer Franken, exklusive Mehrwertsteuer. Der beiliegende Leistungsbeschrieb je Paket ist Bestandteil dieser Offerte.</w:t>
      </w:r>
    </w:p>
    <w:p>
      <w:pPr>
        <w:spacing w:after="160"/>
      </w:pPr>
    </w:p>
    <w:tbl>
      <w:tblPr>
        <w:tblW w:type="dxa" w:w="90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2"/>
        <w:gridCol w:w="3232"/>
        <w:gridCol w:w="1208"/>
        <w:gridCol w:w="1446"/>
        <w:gridCol w:w="1208"/>
        <w:gridCol w:w="1327"/>
      </w:tblGrid>
      <w:tr>
        <w:trPr>
          <w:cantSplit/>
          <w:tblHeader/>
        </w:trPr>
        <w:tc>
          <w:tcPr>
            <w:tcW w:type="dxa" w:w="65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Pos.</w:t>
            </w:r>
          </w:p>
        </w:tc>
        <w:tc>
          <w:tcPr>
            <w:tcW w:type="dxa" w:w="3232"/>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Leistung</w:t>
            </w:r>
          </w:p>
        </w:tc>
        <w:tc>
          <w:tcPr>
            <w:tcW w:type="dxa" w:w="1208"/>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Menge</w:t>
            </w:r>
          </w:p>
        </w:tc>
        <w:tc>
          <w:tcPr>
            <w:tcW w:type="dxa" w:w="1446"/>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left"/>
            </w:pPr>
            <w:r>
              <w:rPr>
                <w:b/>
                <w:bCs/>
                <w:sz w:val="19"/>
                <w:szCs w:val="19"/>
              </w:rPr>
              <w:t xml:space="preserve">Einheit</w:t>
            </w:r>
          </w:p>
        </w:tc>
        <w:tc>
          <w:tcPr>
            <w:tcW w:type="dxa" w:w="1208"/>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Preis</w:t>
            </w:r>
          </w:p>
        </w:tc>
        <w:tc>
          <w:tcPr>
            <w:tcW w:type="dxa" w:w="1327"/>
            <w:tcBorders>
              <w:top w:val="single" w:color="BFBFBF" w:sz="4"/>
              <w:left w:val="single" w:color="BFBFBF" w:sz="4"/>
              <w:bottom w:val="single" w:color="BFBFBF" w:sz="4"/>
              <w:right w:val="single" w:color="BFBFBF" w:sz="4"/>
            </w:tcBorders>
            <w:shd w:fill="F2F2F2" w:color="auto" w:val="clear"/>
            <w:tcMar>
              <w:top w:type="dxa" w:w="60"/>
              <w:left w:type="dxa" w:w="90"/>
              <w:bottom w:type="dxa" w:w="60"/>
              <w:right w:type="dxa" w:w="90"/>
            </w:tcMar>
            <w:vAlign w:val="top"/>
          </w:tcPr>
          <w:p>
            <w:pPr>
              <w:jc w:val="right"/>
            </w:pPr>
            <w:r>
              <w:rPr>
                <w:b/>
                <w:bCs/>
                <w:sz w:val="19"/>
                <w:szCs w:val="19"/>
              </w:rPr>
              <w:t xml:space="preserve">Total</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1</w:t>
            </w:r>
          </w:p>
        </w:tc>
        <w:tc>
          <w:tcPr>
            <w:tcW w:type="dxa" w:w="323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Paket A Hausreinigung: Treppenhäuser, Eingang, Lift, Waschküche, Kellergänge, 1 Einsatz pro Woche</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9.75</w:t>
            </w:r>
          </w:p>
        </w:tc>
        <w:tc>
          <w:tcPr>
            <w:tcW w:type="dxa" w:w="144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Std./Mt.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62.00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604.50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2</w:t>
            </w:r>
          </w:p>
        </w:tc>
        <w:tc>
          <w:tcPr>
            <w:tcW w:type="dxa" w:w="323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Paket B Technischer Unterhalt: Kontrollgang, Beleuchtung, Zählerablesung, Kleinreparaturen bis 30 Minuten</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2.00</w:t>
            </w:r>
          </w:p>
        </w:tc>
        <w:tc>
          <w:tcPr>
            <w:tcW w:type="dxa" w:w="144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Std./Mt.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62.00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124.00</w:t>
            </w:r>
          </w:p>
        </w:tc>
      </w:tr>
      <w:tr>
        <w:trPr>
          <w:cantSplit/>
        </w:trPr>
        <w:tc>
          <w:tcPr>
            <w:tcW w:type="dxa" w:w="65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3</w:t>
            </w:r>
          </w:p>
        </w:tc>
        <w:tc>
          <w:tcPr>
            <w:tcW w:type="dxa" w:w="3232"/>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Paket C Umgebung: Rasen, Wege, Laub, Hecken, 26 Einsätze von März bis November, auf 12 Monate verteilt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3.25</w:t>
            </w:r>
          </w:p>
        </w:tc>
        <w:tc>
          <w:tcPr>
            <w:tcW w:type="dxa" w:w="1446"/>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left"/>
            </w:pPr>
            <w:r>
              <w:rPr>
                <w:sz w:val="20"/>
                <w:szCs w:val="20"/>
              </w:rPr>
              <w:t xml:space="preserve">Std./Mt.</w:t>
            </w:r>
          </w:p>
        </w:tc>
        <w:tc>
          <w:tcPr>
            <w:tcW w:type="dxa" w:w="1208"/>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62.00</w:t>
            </w:r>
          </w:p>
        </w:tc>
        <w:tc>
          <w:tcPr>
            <w:tcW w:type="dxa" w:w="1327"/>
            <w:tcBorders>
              <w:top w:val="single" w:color="BFBFBF" w:sz="4"/>
              <w:left w:val="single" w:color="BFBFBF" w:sz="4"/>
              <w:bottom w:val="single" w:color="BFBFBF" w:sz="4"/>
              <w:right w:val="single" w:color="BFBFBF" w:sz="4"/>
            </w:tcBorders>
            <w:tcMar>
              <w:top w:type="dxa" w:w="60"/>
              <w:left w:type="dxa" w:w="90"/>
              <w:bottom w:type="dxa" w:w="60"/>
              <w:right w:type="dxa" w:w="90"/>
            </w:tcMar>
            <w:vAlign w:val="top"/>
          </w:tcPr>
          <w:p>
            <w:pPr>
              <w:jc w:val="right"/>
            </w:pPr>
            <w:r>
              <w:rPr>
                <w:sz w:val="20"/>
                <w:szCs w:val="20"/>
              </w:rPr>
              <w:t xml:space="preserve">201.50</w:t>
            </w:r>
          </w:p>
        </w:tc>
      </w:tr>
    </w:tbl>
    <w:p>
      <w:pPr>
        <w:spacing w:after="4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557"/>
        <w:gridCol w:w="2041"/>
        <w:gridCol w:w="1474"/>
      </w:tblGrid>
      <w:tr>
        <w:trPr>
          <w:cantSplit/>
        </w:trPr>
        <w:tc>
          <w:tcPr>
            <w:tcW w:type="dxa" w:w="55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Zwischentotal</w:t>
            </w:r>
          </w:p>
        </w:tc>
        <w:tc>
          <w:tcPr>
            <w:tcW w:type="dxa" w:w="1474"/>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930.00</w:t>
            </w:r>
          </w:p>
        </w:tc>
      </w:tr>
      <w:tr>
        <w:trPr>
          <w:cantSplit/>
        </w:trPr>
        <w:tc>
          <w:tcPr>
            <w:tcW w:type="dxa" w:w="55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none" w:color="FFFFFF" w:sz="0"/>
              <w:left w:val="none" w:color="FFFFFF" w:sz="0"/>
              <w:bottom w:val="none" w:color="FFFFFF" w:sz="0"/>
              <w:right w:val="none" w:color="FFFFFF" w:sz="0"/>
            </w:tcBorders>
            <w:tcMar>
              <w:top w:type="dxa" w:w="60"/>
              <w:left w:type="dxa" w:w="90"/>
              <w:bottom w:type="dxa" w:w="60"/>
              <w:right w:type="dxa" w:w="90"/>
            </w:tcMar>
          </w:tcPr>
          <w:p>
            <w:r>
              <w:rPr>
                <w:b w:val="false"/>
                <w:bCs w:val="false"/>
                <w:sz w:val="20"/>
                <w:szCs w:val="20"/>
              </w:rPr>
              <w:t xml:space="preserve">MwSt 8.1 %</w:t>
            </w:r>
          </w:p>
        </w:tc>
        <w:tc>
          <w:tcPr>
            <w:tcW w:type="dxa" w:w="1474"/>
            <w:tcBorders>
              <w:top w:val="none" w:color="FFFFFF" w:sz="0"/>
              <w:left w:val="none" w:color="FFFFFF" w:sz="0"/>
              <w:bottom w:val="none" w:color="FFFFFF" w:sz="0"/>
              <w:right w:val="none" w:color="FFFFFF" w:sz="0"/>
            </w:tcBorders>
            <w:tcMar>
              <w:top w:type="dxa" w:w="60"/>
              <w:left w:type="dxa" w:w="90"/>
              <w:bottom w:type="dxa" w:w="60"/>
              <w:right w:type="dxa" w:w="90"/>
            </w:tcMar>
          </w:tcPr>
          <w:p>
            <w:pPr>
              <w:jc w:val="right"/>
            </w:pPr>
            <w:r>
              <w:rPr>
                <w:b w:val="false"/>
                <w:bCs w:val="false"/>
                <w:sz w:val="20"/>
                <w:szCs w:val="20"/>
              </w:rPr>
              <w:t xml:space="preserve">75.33</w:t>
            </w:r>
          </w:p>
        </w:tc>
      </w:tr>
      <w:tr>
        <w:trPr>
          <w:cantSplit/>
        </w:trPr>
        <w:tc>
          <w:tcPr>
            <w:tcW w:type="dxa" w:w="55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2041"/>
            <w:tcBorders>
              <w:top w:val="single" w:color="1A1A1A" w:sz="8"/>
              <w:left w:val="none" w:color="FFFFFF" w:sz="0"/>
              <w:bottom w:val="none" w:color="FFFFFF" w:sz="0"/>
              <w:right w:val="none" w:color="FFFFFF" w:sz="0"/>
            </w:tcBorders>
            <w:tcMar>
              <w:top w:type="dxa" w:w="60"/>
              <w:left w:type="dxa" w:w="90"/>
              <w:bottom w:type="dxa" w:w="60"/>
              <w:right w:type="dxa" w:w="90"/>
            </w:tcMar>
          </w:tcPr>
          <w:p>
            <w:r>
              <w:rPr>
                <w:b/>
                <w:bCs/>
                <w:sz w:val="21"/>
                <w:szCs w:val="21"/>
              </w:rPr>
              <w:t xml:space="preserve">Total CHF</w:t>
            </w:r>
          </w:p>
        </w:tc>
        <w:tc>
          <w:tcPr>
            <w:tcW w:type="dxa" w:w="1474"/>
            <w:tcBorders>
              <w:top w:val="single" w:color="1A1A1A" w:sz="8"/>
              <w:left w:val="none" w:color="FFFFFF" w:sz="0"/>
              <w:bottom w:val="none" w:color="FFFFFF" w:sz="0"/>
              <w:right w:val="none" w:color="FFFFFF" w:sz="0"/>
            </w:tcBorders>
            <w:tcMar>
              <w:top w:type="dxa" w:w="60"/>
              <w:left w:type="dxa" w:w="90"/>
              <w:bottom w:type="dxa" w:w="60"/>
              <w:right w:type="dxa" w:w="90"/>
            </w:tcMar>
          </w:tcPr>
          <w:p>
            <w:pPr>
              <w:jc w:val="right"/>
            </w:pPr>
            <w:r>
              <w:rPr>
                <w:b/>
                <w:bCs/>
                <w:sz w:val="21"/>
                <w:szCs w:val="21"/>
              </w:rPr>
              <w:t xml:space="preserve">1'005.33</w:t>
            </w:r>
          </w:p>
        </w:tc>
      </w:tr>
    </w:tbl>
    <w:p>
      <w:pPr>
        <w:spacing w:before="320"/>
      </w:pPr>
      <w:r>
        <w:t xml:space="preserve">Nicht in der Monatspauschale enthalten:</w:t>
      </w:r>
      <w:r>
        <w:br/>
        <w:t xml:space="preserve">Paket D Winterdienst: eigene Offerte. Bereitschaft 1. November bis 31. März CHF 780.00 je Saison, Einsatz Handräumung bis 2 Std. CHF 145.00, Streumaterial CHF 0.95 je Kilogramm.</w:t>
      </w:r>
      <w:r>
        <w:br/>
        <w:t xml:space="preserve">Wohnungsabnahmen und -übergaben, Handwerkerbegleitung, Schlüsselübergaben, Schadenbehebung: CHF 62.00 je Stunde, angefangene Viertelstunden werden aufgerundet.</w:t>
      </w:r>
      <w:r>
        <w:br/>
        <w:t xml:space="preserve">Einsätze ausserhalb der Zeiten von Montag bis Freitag, 07.00 bis 17.00 Uhr: CHF 93.00 je Stunde.</w:t>
      </w:r>
    </w:p>
    <w:p>
      <w:pPr>
        <w:spacing w:before="140"/>
      </w:pPr>
      <w:r>
        <w:t xml:space="preserve">Kleinreparaturen bis 30 Minuten und ohne Materialkosten über CHF 50.00 sind in Paket B enthalten. Darüber hinausgehende Arbeiten melden wir vor der Ausführung.</w:t>
      </w:r>
    </w:p>
    <w:p>
      <w:pPr>
        <w:spacing w:before="140"/>
      </w:pPr>
      <w:r>
        <w:t xml:space="preserve">Material: Reinigungsmittel und Leuchtmittel sind in der Pauschale enthalten. Ersatzteile und Streugut werden nach Verbrauch verrechnet.</w:t>
      </w:r>
    </w:p>
    <w:p>
      <w:pPr>
        <w:spacing w:before="140"/>
      </w:pPr>
      <w:r>
        <w:t xml:space="preserve">Berechnung: Die Pauschale ist auf den Jahresaufwand gerechnet und auf zwölf gleiche Monatsbeträge verteilt.</w:t>
      </w:r>
    </w:p>
    <w:p>
      <w:pPr>
        <w:spacing w:before="140"/>
      </w:pPr>
      <w:r>
        <w:t xml:space="preserve">Laufzeit und Kündigung: Beginn am 01.01.2027, Kündigungsfrist [drei Monate] auf das Ende eines Kalendermonats.</w:t>
      </w:r>
    </w:p>
    <w:p>
      <w:pPr>
        <w:spacing w:before="140"/>
      </w:pPr>
      <w:r>
        <w:t xml:space="preserve">Preisanpassung: einmal pro Jahr mit einer Ankündigungsfrist von zwei Monaten.</w:t>
      </w:r>
    </w:p>
    <w:p>
      <w:pPr>
        <w:spacing w:before="140"/>
      </w:pPr>
      <w:r>
        <w:t xml:space="preserve">Zahlungsbedingungen: Rechnungsstellung monatlich, zahlbar innert 30 Tagen ohne Abzug.</w:t>
      </w:r>
    </w:p>
    <w:p>
      <w:pPr>
        <w:spacing w:before="140"/>
      </w:pPr>
      <w:r>
        <w:t xml:space="preserve">Ort und Datum ............................  Unterschrift Auftraggeber ............................</w:t>
      </w:r>
    </w:p>
    <w:p>
      <w:pPr>
        <w:spacing w:before="140"/>
      </w:pPr>
      <w:r>
        <w:t xml:space="preserve">[Preise, Zeiten und Fristen dieser Vorlage sind Beispiele. Setzen Sie Ihre eigenen ein.]</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 Hauswartung</dc:title>
  <dc:creator>kidesk.ch</dc:creator>
  <dc:description>Vorlage von kidesk.ch. Frei verwendbar, Beispielangaben bitte ersetzen.</dc:description>
  <cp:lastModifiedBy>kidesk.ch</cp:lastModifiedBy>
  <cp:revision>1</cp:revision>
  <dcterms:created xsi:type="dcterms:W3CDTF">2026-09-21T12:00:00Z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