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072"/>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5387"/>
        <w:gridCol w:w="3686"/>
      </w:tblGrid>
      <w:tr>
        <w:trPr>
          <w:trHeight w:val="1531" w:hRule="atLeast"/>
        </w:trPr>
        <w:tc>
          <w:tcPr>
            <w:tcW w:type="dxa" w:w="5387"/>
            <w:tcBorders>
              <w:top w:val="none" w:color="FFFFFF" w:sz="0"/>
              <w:left w:val="none" w:color="FFFFFF" w:sz="0"/>
              <w:bottom w:val="none" w:color="FFFFFF" w:sz="0"/>
              <w:right w:val="none" w:color="FFFFFF" w:sz="0"/>
            </w:tcBorders>
            <w:tcMar>
              <w:top w:type="dxa" w:w="0"/>
              <w:left w:type="dxa" w:w="0"/>
              <w:bottom w:type="dxa" w:w="0"/>
              <w:right w:type="dxa" w:w="0"/>
            </w:tcMar>
          </w:tcPr>
          <w:p>
            <w:pPr>
              <w:spacing w:line="250"/>
              <w:jc w:val="left"/>
            </w:pPr>
            <w:r>
              <w:rPr>
                <w:b/>
                <w:bCs/>
                <w:sz w:val="21"/>
                <w:szCs w:val="21"/>
              </w:rPr>
              <w:t xml:space="preserve">[Dein Betrieb]</w:t>
            </w:r>
          </w:p>
          <w:p>
            <w:pPr>
              <w:spacing w:line="250"/>
              <w:jc w:val="left"/>
            </w:pPr>
            <w:r>
              <w:rPr>
                <w:color w:val="6B6B6B"/>
                <w:sz w:val="19"/>
                <w:szCs w:val="19"/>
              </w:rPr>
              <w:t xml:space="preserve">[Strasse Nr.]</w:t>
            </w:r>
          </w:p>
          <w:p>
            <w:pPr>
              <w:spacing w:line="250"/>
              <w:jc w:val="left"/>
            </w:pPr>
            <w:r>
              <w:rPr>
                <w:color w:val="6B6B6B"/>
                <w:sz w:val="19"/>
                <w:szCs w:val="19"/>
              </w:rPr>
              <w:t xml:space="preserve">[PLZ Ort]</w:t>
            </w:r>
          </w:p>
          <w:p>
            <w:pPr>
              <w:spacing w:line="250"/>
              <w:jc w:val="left"/>
            </w:pPr>
            <w:r>
              <w:rPr>
                <w:color w:val="6B6B6B"/>
                <w:sz w:val="19"/>
                <w:szCs w:val="19"/>
              </w:rPr>
              <w:t xml:space="preserve">[Telefon]</w:t>
            </w:r>
          </w:p>
          <w:p>
            <w:pPr>
              <w:spacing w:line="250"/>
              <w:jc w:val="left"/>
            </w:pPr>
            <w:r>
              <w:rPr>
                <w:color w:val="6B6B6B"/>
                <w:sz w:val="19"/>
                <w:szCs w:val="19"/>
              </w:rPr>
              <w:t xml:space="preserve">[E-Mail]</w:t>
            </w:r>
          </w:p>
          <w:p>
            <w:pPr>
              <w:spacing w:line="250"/>
              <w:jc w:val="left"/>
            </w:pPr>
            <w:r>
              <w:rPr>
                <w:color w:val="6B6B6B"/>
                <w:sz w:val="19"/>
                <w:szCs w:val="19"/>
              </w:rPr>
              <w:t xml:space="preserve">[UID CHE-123.456.789 MWST]</w:t>
            </w:r>
          </w:p>
        </w:tc>
        <w:tc>
          <w:tcPr>
            <w:tcW w:type="dxa" w:w="368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pPr>
          </w:p>
        </w:tc>
      </w:tr>
      <w:tr>
        <w:trPr>
          <w:trHeight w:val="1928" w:hRule="atLeast"/>
        </w:trPr>
        <w:tc>
          <w:tcPr>
            <w:tcW w:type="dxa" w:w="538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pPr>
          </w:p>
        </w:tc>
        <w:tc>
          <w:tcPr>
            <w:tcW w:type="dxa" w:w="3686"/>
            <w:tcBorders>
              <w:top w:val="none" w:color="FFFFFF" w:sz="0"/>
              <w:left w:val="none" w:color="FFFFFF" w:sz="0"/>
              <w:bottom w:val="none" w:color="FFFFFF" w:sz="0"/>
              <w:right w:val="none" w:color="FFFFFF" w:sz="0"/>
            </w:tcBorders>
            <w:tcMar>
              <w:top w:type="dxa" w:w="0"/>
              <w:left w:type="dxa" w:w="0"/>
              <w:bottom w:type="dxa" w:w="0"/>
              <w:right w:type="dxa" w:w="0"/>
            </w:tcMar>
          </w:tcPr>
          <w:p>
            <w:pPr>
              <w:spacing w:line="264"/>
            </w:pPr>
            <w:r>
              <w:t xml:space="preserve">[Name oder Firma]</w:t>
            </w:r>
          </w:p>
          <w:p>
            <w:pPr>
              <w:spacing w:line="264"/>
            </w:pPr>
            <w:r>
              <w:t xml:space="preserve">[Zusatz oder Ansprechperson]</w:t>
            </w:r>
          </w:p>
          <w:p>
            <w:pPr>
              <w:spacing w:line="264"/>
            </w:pPr>
            <w:r>
              <w:t xml:space="preserve">[Strasse Nr.]</w:t>
            </w:r>
          </w:p>
          <w:p>
            <w:pPr>
              <w:spacing w:line="264"/>
            </w:pPr>
            <w:r>
              <w:t xml:space="preserve">[PLZ Ort]</w:t>
            </w:r>
          </w:p>
        </w:tc>
      </w:tr>
    </w:tbl>
    <w:p>
      <w:pPr>
        <w:spacing w:after="200" w:before="200"/>
      </w:pPr>
      <w:r>
        <w:rPr>
          <w:b/>
          <w:bCs/>
          <w:sz w:val="34"/>
          <w:szCs w:val="34"/>
        </w:rPr>
        <w:t xml:space="preserve">Offerte Heizungsersatz</w:t>
      </w:r>
    </w:p>
    <w:tbl>
      <w:tblPr>
        <w:tblW w:type="dxa" w:w="9072"/>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3493"/>
        <w:gridCol w:w="5579"/>
      </w:tblGrid>
      <w:tr>
        <w:tc>
          <w:tcPr>
            <w:tcW w:type="dxa" w:w="3493"/>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color w:val="6B6B6B"/>
                <w:sz w:val="20"/>
                <w:szCs w:val="20"/>
              </w:rPr>
              <w:t xml:space="preserve">Offertnummer</w:t>
            </w:r>
          </w:p>
        </w:tc>
        <w:tc>
          <w:tcPr>
            <w:tcW w:type="dxa" w:w="5579"/>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sz w:val="20"/>
                <w:szCs w:val="20"/>
              </w:rPr>
              <w:t xml:space="preserve">2026-0231</w:t>
            </w:r>
          </w:p>
        </w:tc>
      </w:tr>
      <w:tr>
        <w:tc>
          <w:tcPr>
            <w:tcW w:type="dxa" w:w="3493"/>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color w:val="6B6B6B"/>
                <w:sz w:val="20"/>
                <w:szCs w:val="20"/>
              </w:rPr>
              <w:t xml:space="preserve">Datum</w:t>
            </w:r>
          </w:p>
        </w:tc>
        <w:tc>
          <w:tcPr>
            <w:tcW w:type="dxa" w:w="5579"/>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sz w:val="20"/>
                <w:szCs w:val="20"/>
              </w:rPr>
              <w:t xml:space="preserve">21.09.2026</w:t>
            </w:r>
          </w:p>
        </w:tc>
      </w:tr>
      <w:tr>
        <w:tc>
          <w:tcPr>
            <w:tcW w:type="dxa" w:w="3493"/>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color w:val="6B6B6B"/>
                <w:sz w:val="20"/>
                <w:szCs w:val="20"/>
              </w:rPr>
              <w:t xml:space="preserve">Gültig bis</w:t>
            </w:r>
          </w:p>
        </w:tc>
        <w:tc>
          <w:tcPr>
            <w:tcW w:type="dxa" w:w="5579"/>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sz w:val="20"/>
                <w:szCs w:val="20"/>
              </w:rPr>
              <w:t xml:space="preserve">21.10.2026</w:t>
            </w:r>
          </w:p>
        </w:tc>
      </w:tr>
      <w:tr>
        <w:tc>
          <w:tcPr>
            <w:tcW w:type="dxa" w:w="3493"/>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color w:val="6B6B6B"/>
                <w:sz w:val="20"/>
                <w:szCs w:val="20"/>
              </w:rPr>
              <w:t xml:space="preserve">Kunde</w:t>
            </w:r>
          </w:p>
        </w:tc>
        <w:tc>
          <w:tcPr>
            <w:tcW w:type="dxa" w:w="5579"/>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sz w:val="20"/>
                <w:szCs w:val="20"/>
              </w:rPr>
              <w:t xml:space="preserve">[Name, Strasse Nr., PLZ Ort]</w:t>
            </w:r>
          </w:p>
        </w:tc>
      </w:tr>
      <w:tr>
        <w:tc>
          <w:tcPr>
            <w:tcW w:type="dxa" w:w="3493"/>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color w:val="6B6B6B"/>
                <w:sz w:val="20"/>
                <w:szCs w:val="20"/>
              </w:rPr>
              <w:t xml:space="preserve">Objekt</w:t>
            </w:r>
          </w:p>
        </w:tc>
        <w:tc>
          <w:tcPr>
            <w:tcW w:type="dxa" w:w="5579"/>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sz w:val="20"/>
                <w:szCs w:val="20"/>
              </w:rPr>
              <w:t xml:space="preserve">[Einfamilienhaus, Strasse Nr., PLZ Ort, Baujahr]</w:t>
            </w:r>
          </w:p>
        </w:tc>
      </w:tr>
      <w:tr>
        <w:tc>
          <w:tcPr>
            <w:tcW w:type="dxa" w:w="3493"/>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color w:val="6B6B6B"/>
                <w:sz w:val="20"/>
                <w:szCs w:val="20"/>
              </w:rPr>
              <w:t xml:space="preserve">Aufnahme vor Ort vom</w:t>
            </w:r>
          </w:p>
        </w:tc>
        <w:tc>
          <w:tcPr>
            <w:tcW w:type="dxa" w:w="5579"/>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sz w:val="20"/>
                <w:szCs w:val="20"/>
              </w:rPr>
              <w:t xml:space="preserve">15.09.2026</w:t>
            </w:r>
          </w:p>
        </w:tc>
      </w:tr>
      <w:tr>
        <w:tc>
          <w:tcPr>
            <w:tcW w:type="dxa" w:w="3493"/>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color w:val="6B6B6B"/>
                <w:sz w:val="20"/>
                <w:szCs w:val="20"/>
              </w:rPr>
              <w:t xml:space="preserve">Bestehende Anlage</w:t>
            </w:r>
          </w:p>
        </w:tc>
        <w:tc>
          <w:tcPr>
            <w:tcW w:type="dxa" w:w="5579"/>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sz w:val="20"/>
                <w:szCs w:val="20"/>
              </w:rPr>
              <w:t xml:space="preserve">Ölkessel Baujahr 1998, Tank 3'000 l im Keller</w:t>
            </w:r>
          </w:p>
        </w:tc>
      </w:tr>
      <w:tr>
        <w:tc>
          <w:tcPr>
            <w:tcW w:type="dxa" w:w="3493"/>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color w:val="6B6B6B"/>
                <w:sz w:val="20"/>
                <w:szCs w:val="20"/>
              </w:rPr>
              <w:t xml:space="preserve">Heizlast gemäss Berechnung</w:t>
            </w:r>
          </w:p>
        </w:tc>
        <w:tc>
          <w:tcPr>
            <w:tcW w:type="dxa" w:w="5579"/>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sz w:val="20"/>
                <w:szCs w:val="20"/>
              </w:rPr>
              <w:t xml:space="preserve">9.4 kW bei Auslegetemperatur</w:t>
            </w:r>
          </w:p>
        </w:tc>
      </w:tr>
      <w:tr>
        <w:tc>
          <w:tcPr>
            <w:tcW w:type="dxa" w:w="3493"/>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color w:val="6B6B6B"/>
                <w:sz w:val="20"/>
                <w:szCs w:val="20"/>
              </w:rPr>
              <w:t xml:space="preserve">Vorgesehenes Fabrikat</w:t>
            </w:r>
          </w:p>
        </w:tc>
        <w:tc>
          <w:tcPr>
            <w:tcW w:type="dxa" w:w="5579"/>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sz w:val="20"/>
                <w:szCs w:val="20"/>
              </w:rPr>
              <w:t xml:space="preserve">[Fabrikat, Typ, Schallleistungspegel]</w:t>
            </w:r>
          </w:p>
        </w:tc>
      </w:tr>
      <w:tr>
        <w:tc>
          <w:tcPr>
            <w:tcW w:type="dxa" w:w="3493"/>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color w:val="6B6B6B"/>
                <w:sz w:val="20"/>
                <w:szCs w:val="20"/>
              </w:rPr>
              <w:t xml:space="preserve">Ausführung</w:t>
            </w:r>
          </w:p>
        </w:tc>
        <w:tc>
          <w:tcPr>
            <w:tcW w:type="dxa" w:w="5579"/>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sz w:val="20"/>
                <w:szCs w:val="20"/>
              </w:rPr>
              <w:t xml:space="preserve">Kalenderwoche 18 bis 20, ausserhalb der Heizperiode</w:t>
            </w:r>
          </w:p>
        </w:tc>
      </w:tr>
    </w:tbl>
    <w:p>
      <w:pPr>
        <w:spacing w:before="240"/>
      </w:pPr>
      <w:r>
        <w:t xml:space="preserve">Besten Dank für die Aufnahme vor Ort. Für den Ersatz Ihrer Heizung unterbreiten wir Ihnen die folgende Offerte. Die Dimensionierung beruht auf der oben genannten Heizlast und auf den bestehenden Heizkörpern. Die Preise verstehen sich in Schweizer Franken, exklusive Mehrwertsteuer.</w:t>
      </w:r>
    </w:p>
    <w:p>
      <w:pPr>
        <w:spacing w:after="160"/>
      </w:pPr>
    </w:p>
    <w:tbl>
      <w:tblPr>
        <w:tblW w:type="dxa" w:w="907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52"/>
        <w:gridCol w:w="2517"/>
        <w:gridCol w:w="1208"/>
        <w:gridCol w:w="1327"/>
        <w:gridCol w:w="1684"/>
        <w:gridCol w:w="1684"/>
      </w:tblGrid>
      <w:tr>
        <w:trPr>
          <w:cantSplit/>
          <w:tblHeader/>
        </w:trPr>
        <w:tc>
          <w:tcPr>
            <w:tcW w:type="dxa" w:w="652"/>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vAlign w:val="top"/>
          </w:tcPr>
          <w:p>
            <w:pPr>
              <w:jc w:val="left"/>
            </w:pPr>
            <w:r>
              <w:rPr>
                <w:b/>
                <w:bCs/>
                <w:sz w:val="19"/>
                <w:szCs w:val="19"/>
              </w:rPr>
              <w:t xml:space="preserve">Pos.</w:t>
            </w:r>
          </w:p>
        </w:tc>
        <w:tc>
          <w:tcPr>
            <w:tcW w:type="dxa" w:w="2517"/>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vAlign w:val="top"/>
          </w:tcPr>
          <w:p>
            <w:pPr>
              <w:jc w:val="left"/>
            </w:pPr>
            <w:r>
              <w:rPr>
                <w:b/>
                <w:bCs/>
                <w:sz w:val="19"/>
                <w:szCs w:val="19"/>
              </w:rPr>
              <w:t xml:space="preserve">Leistung</w:t>
            </w:r>
          </w:p>
        </w:tc>
        <w:tc>
          <w:tcPr>
            <w:tcW w:type="dxa" w:w="1208"/>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vAlign w:val="top"/>
          </w:tcPr>
          <w:p>
            <w:pPr>
              <w:jc w:val="right"/>
            </w:pPr>
            <w:r>
              <w:rPr>
                <w:b/>
                <w:bCs/>
                <w:sz w:val="19"/>
                <w:szCs w:val="19"/>
              </w:rPr>
              <w:t xml:space="preserve">Menge</w:t>
            </w:r>
          </w:p>
        </w:tc>
        <w:tc>
          <w:tcPr>
            <w:tcW w:type="dxa" w:w="1327"/>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vAlign w:val="top"/>
          </w:tcPr>
          <w:p>
            <w:pPr>
              <w:jc w:val="left"/>
            </w:pPr>
            <w:r>
              <w:rPr>
                <w:b/>
                <w:bCs/>
                <w:sz w:val="19"/>
                <w:szCs w:val="19"/>
              </w:rPr>
              <w:t xml:space="preserve">Einheit</w:t>
            </w:r>
          </w:p>
        </w:tc>
        <w:tc>
          <w:tcPr>
            <w:tcW w:type="dxa" w:w="1684"/>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vAlign w:val="top"/>
          </w:tcPr>
          <w:p>
            <w:pPr>
              <w:jc w:val="right"/>
            </w:pPr>
            <w:r>
              <w:rPr>
                <w:b/>
                <w:bCs/>
                <w:sz w:val="19"/>
                <w:szCs w:val="19"/>
              </w:rPr>
              <w:t xml:space="preserve">Preis</w:t>
            </w:r>
          </w:p>
        </w:tc>
        <w:tc>
          <w:tcPr>
            <w:tcW w:type="dxa" w:w="1684"/>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vAlign w:val="top"/>
          </w:tcPr>
          <w:p>
            <w:pPr>
              <w:jc w:val="right"/>
            </w:pPr>
            <w:r>
              <w:rPr>
                <w:b/>
                <w:bCs/>
                <w:sz w:val="19"/>
                <w:szCs w:val="19"/>
              </w:rPr>
              <w:t xml:space="preserve">Total</w:t>
            </w:r>
          </w:p>
        </w:tc>
      </w:tr>
      <w:tr>
        <w:trPr>
          <w:cantSplit/>
        </w:trPr>
        <w:tc>
          <w:tcPr>
            <w:tcW w:type="dxa" w:w="652"/>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1</w:t>
            </w:r>
          </w:p>
        </w:tc>
        <w:tc>
          <w:tcPr>
            <w:tcW w:type="dxa" w:w="2517"/>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Demontage Ölkessel, Brenner und Abgasleitung, Abtransport und Entsorgung</w:t>
            </w:r>
          </w:p>
        </w:tc>
        <w:tc>
          <w:tcPr>
            <w:tcW w:type="dxa" w:w="1208"/>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1.00</w:t>
            </w:r>
          </w:p>
        </w:tc>
        <w:tc>
          <w:tcPr>
            <w:tcW w:type="dxa" w:w="1327"/>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Pausch.</w:t>
            </w:r>
          </w:p>
        </w:tc>
        <w:tc>
          <w:tcPr>
            <w:tcW w:type="dxa" w:w="1684"/>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1'450.00</w:t>
            </w:r>
          </w:p>
        </w:tc>
        <w:tc>
          <w:tcPr>
            <w:tcW w:type="dxa" w:w="1684"/>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1'450.00</w:t>
            </w:r>
          </w:p>
        </w:tc>
      </w:tr>
      <w:tr>
        <w:trPr>
          <w:cantSplit/>
        </w:trPr>
        <w:tc>
          <w:tcPr>
            <w:tcW w:type="dxa" w:w="652"/>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2</w:t>
            </w:r>
          </w:p>
        </w:tc>
        <w:tc>
          <w:tcPr>
            <w:tcW w:type="dxa" w:w="2517"/>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Öltank entleeren, reinigen, demontieren und entsorgen, Tankraum besenrein übergeben</w:t>
            </w:r>
          </w:p>
        </w:tc>
        <w:tc>
          <w:tcPr>
            <w:tcW w:type="dxa" w:w="1208"/>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1.00</w:t>
            </w:r>
          </w:p>
        </w:tc>
        <w:tc>
          <w:tcPr>
            <w:tcW w:type="dxa" w:w="1327"/>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Pausch.</w:t>
            </w:r>
          </w:p>
        </w:tc>
        <w:tc>
          <w:tcPr>
            <w:tcW w:type="dxa" w:w="1684"/>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2'900.00</w:t>
            </w:r>
          </w:p>
        </w:tc>
        <w:tc>
          <w:tcPr>
            <w:tcW w:type="dxa" w:w="1684"/>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2'900.00</w:t>
            </w:r>
          </w:p>
        </w:tc>
      </w:tr>
      <w:tr>
        <w:trPr>
          <w:cantSplit/>
        </w:trPr>
        <w:tc>
          <w:tcPr>
            <w:tcW w:type="dxa" w:w="652"/>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3</w:t>
            </w:r>
          </w:p>
        </w:tc>
        <w:tc>
          <w:tcPr>
            <w:tcW w:type="dxa" w:w="2517"/>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Luft-Wasser-Wärmepumpe Aussenaufstellung [Fabrikat, Typ], Lieferung und Montage</w:t>
            </w:r>
          </w:p>
        </w:tc>
        <w:tc>
          <w:tcPr>
            <w:tcW w:type="dxa" w:w="1208"/>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1.00</w:t>
            </w:r>
          </w:p>
        </w:tc>
        <w:tc>
          <w:tcPr>
            <w:tcW w:type="dxa" w:w="1327"/>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Stk.</w:t>
            </w:r>
          </w:p>
        </w:tc>
        <w:tc>
          <w:tcPr>
            <w:tcW w:type="dxa" w:w="1684"/>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21'500.00</w:t>
            </w:r>
          </w:p>
        </w:tc>
        <w:tc>
          <w:tcPr>
            <w:tcW w:type="dxa" w:w="1684"/>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21'500.00</w:t>
            </w:r>
          </w:p>
        </w:tc>
      </w:tr>
      <w:tr>
        <w:trPr>
          <w:cantSplit/>
        </w:trPr>
        <w:tc>
          <w:tcPr>
            <w:tcW w:type="dxa" w:w="652"/>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4</w:t>
            </w:r>
          </w:p>
        </w:tc>
        <w:tc>
          <w:tcPr>
            <w:tcW w:type="dxa" w:w="2517"/>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Fundament und schallentkoppelter Sockel für das Aussengerät</w:t>
            </w:r>
          </w:p>
        </w:tc>
        <w:tc>
          <w:tcPr>
            <w:tcW w:type="dxa" w:w="1208"/>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1.00</w:t>
            </w:r>
          </w:p>
        </w:tc>
        <w:tc>
          <w:tcPr>
            <w:tcW w:type="dxa" w:w="1327"/>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Pausch.</w:t>
            </w:r>
          </w:p>
        </w:tc>
        <w:tc>
          <w:tcPr>
            <w:tcW w:type="dxa" w:w="1684"/>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1'850.00</w:t>
            </w:r>
          </w:p>
        </w:tc>
        <w:tc>
          <w:tcPr>
            <w:tcW w:type="dxa" w:w="1684"/>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1'850.00</w:t>
            </w:r>
          </w:p>
        </w:tc>
      </w:tr>
      <w:tr>
        <w:trPr>
          <w:cantSplit/>
        </w:trPr>
        <w:tc>
          <w:tcPr>
            <w:tcW w:type="dxa" w:w="652"/>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5</w:t>
            </w:r>
          </w:p>
        </w:tc>
        <w:tc>
          <w:tcPr>
            <w:tcW w:type="dxa" w:w="2517"/>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Kernbohrung Aussenwand für Vor- und Rücklauf, inklusive Abdichtung und Flick</w:t>
            </w:r>
          </w:p>
        </w:tc>
        <w:tc>
          <w:tcPr>
            <w:tcW w:type="dxa" w:w="1208"/>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2.00</w:t>
            </w:r>
          </w:p>
        </w:tc>
        <w:tc>
          <w:tcPr>
            <w:tcW w:type="dxa" w:w="1327"/>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Stk.</w:t>
            </w:r>
          </w:p>
        </w:tc>
        <w:tc>
          <w:tcPr>
            <w:tcW w:type="dxa" w:w="1684"/>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480.00</w:t>
            </w:r>
          </w:p>
        </w:tc>
        <w:tc>
          <w:tcPr>
            <w:tcW w:type="dxa" w:w="1684"/>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960.00</w:t>
            </w:r>
          </w:p>
        </w:tc>
      </w:tr>
      <w:tr>
        <w:trPr>
          <w:cantSplit/>
        </w:trPr>
        <w:tc>
          <w:tcPr>
            <w:tcW w:type="dxa" w:w="652"/>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6</w:t>
            </w:r>
          </w:p>
        </w:tc>
        <w:tc>
          <w:tcPr>
            <w:tcW w:type="dxa" w:w="2517"/>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Hydraulische Einbindung, Rohrleitungen gepresst, inklusive Dämmung und Halterungen</w:t>
            </w:r>
          </w:p>
        </w:tc>
        <w:tc>
          <w:tcPr>
            <w:tcW w:type="dxa" w:w="1208"/>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34.00</w:t>
            </w:r>
          </w:p>
        </w:tc>
        <w:tc>
          <w:tcPr>
            <w:tcW w:type="dxa" w:w="1327"/>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m</w:t>
            </w:r>
          </w:p>
        </w:tc>
        <w:tc>
          <w:tcPr>
            <w:tcW w:type="dxa" w:w="1684"/>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96.00</w:t>
            </w:r>
          </w:p>
        </w:tc>
        <w:tc>
          <w:tcPr>
            <w:tcW w:type="dxa" w:w="1684"/>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3'264.00</w:t>
            </w:r>
          </w:p>
        </w:tc>
      </w:tr>
      <w:tr>
        <w:trPr>
          <w:cantSplit/>
        </w:trPr>
        <w:tc>
          <w:tcPr>
            <w:tcW w:type="dxa" w:w="652"/>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7</w:t>
            </w:r>
          </w:p>
        </w:tc>
        <w:tc>
          <w:tcPr>
            <w:tcW w:type="dxa" w:w="2517"/>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Kombispeicher 400 l mit Anschlussgarnitur, Isolation und Sicherheitsgruppe</w:t>
            </w:r>
          </w:p>
        </w:tc>
        <w:tc>
          <w:tcPr>
            <w:tcW w:type="dxa" w:w="1208"/>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1.00</w:t>
            </w:r>
          </w:p>
        </w:tc>
        <w:tc>
          <w:tcPr>
            <w:tcW w:type="dxa" w:w="1327"/>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Stk.</w:t>
            </w:r>
          </w:p>
        </w:tc>
        <w:tc>
          <w:tcPr>
            <w:tcW w:type="dxa" w:w="1684"/>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3'750.00</w:t>
            </w:r>
          </w:p>
        </w:tc>
        <w:tc>
          <w:tcPr>
            <w:tcW w:type="dxa" w:w="1684"/>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3'750.00</w:t>
            </w:r>
          </w:p>
        </w:tc>
      </w:tr>
      <w:tr>
        <w:trPr>
          <w:cantSplit/>
        </w:trPr>
        <w:tc>
          <w:tcPr>
            <w:tcW w:type="dxa" w:w="652"/>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8</w:t>
            </w:r>
          </w:p>
        </w:tc>
        <w:tc>
          <w:tcPr>
            <w:tcW w:type="dxa" w:w="2517"/>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Regelung, Fühler und Verkabelung bis zum Anschlusspunkt des Elektrobetriebs</w:t>
            </w:r>
          </w:p>
        </w:tc>
        <w:tc>
          <w:tcPr>
            <w:tcW w:type="dxa" w:w="1208"/>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1.00</w:t>
            </w:r>
          </w:p>
        </w:tc>
        <w:tc>
          <w:tcPr>
            <w:tcW w:type="dxa" w:w="1327"/>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Pausch.</w:t>
            </w:r>
          </w:p>
        </w:tc>
        <w:tc>
          <w:tcPr>
            <w:tcW w:type="dxa" w:w="1684"/>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1'280.00</w:t>
            </w:r>
          </w:p>
        </w:tc>
        <w:tc>
          <w:tcPr>
            <w:tcW w:type="dxa" w:w="1684"/>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1'280.00</w:t>
            </w:r>
          </w:p>
        </w:tc>
      </w:tr>
      <w:tr>
        <w:trPr>
          <w:cantSplit/>
        </w:trPr>
        <w:tc>
          <w:tcPr>
            <w:tcW w:type="dxa" w:w="652"/>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9</w:t>
            </w:r>
          </w:p>
        </w:tc>
        <w:tc>
          <w:tcPr>
            <w:tcW w:type="dxa" w:w="2517"/>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Spülen und Füllen der Anlage, Inbetriebnahme, hydraulischer Abgleich, Einregulierung der Heizkurve, Instruktion</w:t>
            </w:r>
          </w:p>
        </w:tc>
        <w:tc>
          <w:tcPr>
            <w:tcW w:type="dxa" w:w="1208"/>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1.00</w:t>
            </w:r>
          </w:p>
        </w:tc>
        <w:tc>
          <w:tcPr>
            <w:tcW w:type="dxa" w:w="1327"/>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Pausch.</w:t>
            </w:r>
          </w:p>
        </w:tc>
        <w:tc>
          <w:tcPr>
            <w:tcW w:type="dxa" w:w="1684"/>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1'150.00</w:t>
            </w:r>
          </w:p>
        </w:tc>
        <w:tc>
          <w:tcPr>
            <w:tcW w:type="dxa" w:w="1684"/>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1'150.00</w:t>
            </w:r>
          </w:p>
        </w:tc>
      </w:tr>
      <w:tr>
        <w:trPr>
          <w:cantSplit/>
        </w:trPr>
        <w:tc>
          <w:tcPr>
            <w:tcW w:type="dxa" w:w="652"/>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10</w:t>
            </w:r>
          </w:p>
        </w:tc>
        <w:tc>
          <w:tcPr>
            <w:tcW w:type="dxa" w:w="2517"/>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Regiearbeiten Monteur nach Aufwand, Annahme gemäss Fusstext</w:t>
            </w:r>
          </w:p>
        </w:tc>
        <w:tc>
          <w:tcPr>
            <w:tcW w:type="dxa" w:w="1208"/>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10.00</w:t>
            </w:r>
          </w:p>
        </w:tc>
        <w:tc>
          <w:tcPr>
            <w:tcW w:type="dxa" w:w="1327"/>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Std.</w:t>
            </w:r>
          </w:p>
        </w:tc>
        <w:tc>
          <w:tcPr>
            <w:tcW w:type="dxa" w:w="1684"/>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112.00</w:t>
            </w:r>
          </w:p>
        </w:tc>
        <w:tc>
          <w:tcPr>
            <w:tcW w:type="dxa" w:w="1684"/>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1'120.00</w:t>
            </w:r>
          </w:p>
        </w:tc>
      </w:tr>
    </w:tbl>
    <w:p>
      <w:pPr>
        <w:spacing w:after="40"/>
      </w:pPr>
    </w:p>
    <w:tbl>
      <w:tblPr>
        <w:tblW w:type="dxa" w:w="9072"/>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5347"/>
        <w:gridCol w:w="2041"/>
        <w:gridCol w:w="1684"/>
      </w:tblGrid>
      <w:tr>
        <w:trPr>
          <w:cantSplit/>
        </w:trPr>
        <w:tc>
          <w:tcPr>
            <w:tcW w:type="dxa" w:w="534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pPr>
          </w:p>
        </w:tc>
        <w:tc>
          <w:tcPr>
            <w:tcW w:type="dxa" w:w="2041"/>
            <w:tcBorders>
              <w:top w:val="none" w:color="FFFFFF" w:sz="0"/>
              <w:left w:val="none" w:color="FFFFFF" w:sz="0"/>
              <w:bottom w:val="none" w:color="FFFFFF" w:sz="0"/>
              <w:right w:val="none" w:color="FFFFFF" w:sz="0"/>
            </w:tcBorders>
            <w:tcMar>
              <w:top w:type="dxa" w:w="60"/>
              <w:left w:type="dxa" w:w="90"/>
              <w:bottom w:type="dxa" w:w="60"/>
              <w:right w:type="dxa" w:w="90"/>
            </w:tcMar>
          </w:tcPr>
          <w:p>
            <w:r>
              <w:rPr>
                <w:b w:val="false"/>
                <w:bCs w:val="false"/>
                <w:sz w:val="20"/>
                <w:szCs w:val="20"/>
              </w:rPr>
              <w:t xml:space="preserve">Zwischentotal</w:t>
            </w:r>
          </w:p>
        </w:tc>
        <w:tc>
          <w:tcPr>
            <w:tcW w:type="dxa" w:w="1684"/>
            <w:tcBorders>
              <w:top w:val="none" w:color="FFFFFF" w:sz="0"/>
              <w:left w:val="none" w:color="FFFFFF" w:sz="0"/>
              <w:bottom w:val="none" w:color="FFFFFF" w:sz="0"/>
              <w:right w:val="none" w:color="FFFFFF" w:sz="0"/>
            </w:tcBorders>
            <w:tcMar>
              <w:top w:type="dxa" w:w="60"/>
              <w:left w:type="dxa" w:w="90"/>
              <w:bottom w:type="dxa" w:w="60"/>
              <w:right w:type="dxa" w:w="90"/>
            </w:tcMar>
          </w:tcPr>
          <w:p>
            <w:pPr>
              <w:jc w:val="right"/>
            </w:pPr>
            <w:r>
              <w:rPr>
                <w:b w:val="false"/>
                <w:bCs w:val="false"/>
                <w:sz w:val="20"/>
                <w:szCs w:val="20"/>
              </w:rPr>
              <w:t xml:space="preserve">39'224.00</w:t>
            </w:r>
          </w:p>
        </w:tc>
      </w:tr>
      <w:tr>
        <w:trPr>
          <w:cantSplit/>
        </w:trPr>
        <w:tc>
          <w:tcPr>
            <w:tcW w:type="dxa" w:w="534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pPr>
          </w:p>
        </w:tc>
        <w:tc>
          <w:tcPr>
            <w:tcW w:type="dxa" w:w="2041"/>
            <w:tcBorders>
              <w:top w:val="none" w:color="FFFFFF" w:sz="0"/>
              <w:left w:val="none" w:color="FFFFFF" w:sz="0"/>
              <w:bottom w:val="none" w:color="FFFFFF" w:sz="0"/>
              <w:right w:val="none" w:color="FFFFFF" w:sz="0"/>
            </w:tcBorders>
            <w:tcMar>
              <w:top w:type="dxa" w:w="60"/>
              <w:left w:type="dxa" w:w="90"/>
              <w:bottom w:type="dxa" w:w="60"/>
              <w:right w:type="dxa" w:w="90"/>
            </w:tcMar>
          </w:tcPr>
          <w:p>
            <w:r>
              <w:rPr>
                <w:b w:val="false"/>
                <w:bCs w:val="false"/>
                <w:sz w:val="20"/>
                <w:szCs w:val="20"/>
              </w:rPr>
              <w:t xml:space="preserve">MwSt 8.1 %</w:t>
            </w:r>
          </w:p>
        </w:tc>
        <w:tc>
          <w:tcPr>
            <w:tcW w:type="dxa" w:w="1684"/>
            <w:tcBorders>
              <w:top w:val="none" w:color="FFFFFF" w:sz="0"/>
              <w:left w:val="none" w:color="FFFFFF" w:sz="0"/>
              <w:bottom w:val="none" w:color="FFFFFF" w:sz="0"/>
              <w:right w:val="none" w:color="FFFFFF" w:sz="0"/>
            </w:tcBorders>
            <w:tcMar>
              <w:top w:type="dxa" w:w="60"/>
              <w:left w:type="dxa" w:w="90"/>
              <w:bottom w:type="dxa" w:w="60"/>
              <w:right w:type="dxa" w:w="90"/>
            </w:tcMar>
          </w:tcPr>
          <w:p>
            <w:pPr>
              <w:jc w:val="right"/>
            </w:pPr>
            <w:r>
              <w:rPr>
                <w:b w:val="false"/>
                <w:bCs w:val="false"/>
                <w:sz w:val="20"/>
                <w:szCs w:val="20"/>
              </w:rPr>
              <w:t xml:space="preserve">3'177.14</w:t>
            </w:r>
          </w:p>
        </w:tc>
      </w:tr>
      <w:tr>
        <w:trPr>
          <w:cantSplit/>
        </w:trPr>
        <w:tc>
          <w:tcPr>
            <w:tcW w:type="dxa" w:w="534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pPr>
          </w:p>
        </w:tc>
        <w:tc>
          <w:tcPr>
            <w:tcW w:type="dxa" w:w="2041"/>
            <w:tcBorders>
              <w:top w:val="single" w:color="1A1A1A" w:sz="8"/>
              <w:left w:val="none" w:color="FFFFFF" w:sz="0"/>
              <w:bottom w:val="none" w:color="FFFFFF" w:sz="0"/>
              <w:right w:val="none" w:color="FFFFFF" w:sz="0"/>
            </w:tcBorders>
            <w:tcMar>
              <w:top w:type="dxa" w:w="60"/>
              <w:left w:type="dxa" w:w="90"/>
              <w:bottom w:type="dxa" w:w="60"/>
              <w:right w:type="dxa" w:w="90"/>
            </w:tcMar>
          </w:tcPr>
          <w:p>
            <w:r>
              <w:rPr>
                <w:b/>
                <w:bCs/>
                <w:sz w:val="21"/>
                <w:szCs w:val="21"/>
              </w:rPr>
              <w:t xml:space="preserve">Total CHF</w:t>
            </w:r>
          </w:p>
        </w:tc>
        <w:tc>
          <w:tcPr>
            <w:tcW w:type="dxa" w:w="1684"/>
            <w:tcBorders>
              <w:top w:val="single" w:color="1A1A1A" w:sz="8"/>
              <w:left w:val="none" w:color="FFFFFF" w:sz="0"/>
              <w:bottom w:val="none" w:color="FFFFFF" w:sz="0"/>
              <w:right w:val="none" w:color="FFFFFF" w:sz="0"/>
            </w:tcBorders>
            <w:tcMar>
              <w:top w:type="dxa" w:w="60"/>
              <w:left w:type="dxa" w:w="90"/>
              <w:bottom w:type="dxa" w:w="60"/>
              <w:right w:type="dxa" w:w="90"/>
            </w:tcMar>
          </w:tcPr>
          <w:p>
            <w:pPr>
              <w:jc w:val="right"/>
            </w:pPr>
            <w:r>
              <w:rPr>
                <w:b/>
                <w:bCs/>
                <w:sz w:val="21"/>
                <w:szCs w:val="21"/>
              </w:rPr>
              <w:t xml:space="preserve">42'401.14</w:t>
            </w:r>
          </w:p>
        </w:tc>
      </w:tr>
    </w:tbl>
    <w:p>
      <w:pPr>
        <w:spacing w:before="320"/>
      </w:pPr>
      <w:r>
        <w:t xml:space="preserve">Fördergelder: Für den Ersatz einer fossilen Heizung bestehen kantonale Förderbeiträge. Das Gesuch muss vor Baubeginn eingereicht werden, sonst entfällt der Beitrag. Das Gesuch stellen Sie selbst; die für das Gesuch nötigen technischen Angaben stellen wir Ihnen zusammen. Die Höhe des Beitrags hängt vom Kanton und teilweise von der Gemeinde ab und ist nicht Bestandteil dieser Offerte.</w:t>
      </w:r>
    </w:p>
    <w:p>
      <w:pPr>
        <w:spacing w:before="140"/>
      </w:pPr>
      <w:r>
        <w:t xml:space="preserve">Bewilligungen: Vorschriften und Bewilligungsverfahren für Massnahmen am Energieverbrauch in Gebäuden sind kantonal geregelt. Wir erstellen die technischen Unterlagen für das Bewilligungsgesuch; das Gesuch reichen Sie als Eigentümerschaft ein. Die Ausführung beginnt nach Vorliegen der Bewilligung.</w:t>
      </w:r>
    </w:p>
    <w:p>
      <w:pPr>
        <w:spacing w:before="140"/>
      </w:pPr>
      <w:r>
        <w:t xml:space="preserve">Lärm: Das Aussengerät wird so aufgestellt, dass die Planungswerte der Lärmschutz-Verordnung eingehalten werden. Der Aufstellort gemäss Aufnahme vom 15.09.2026 ist die Grundlage dieser Offerte. Ergibt die Beurteilung durch die Behörde einen anderen Aufstellort oder zusätzliche Schallschutzmassnahmen, werden diese nach Aufwand verrechnet.</w:t>
      </w:r>
    </w:p>
    <w:p>
      <w:pPr>
        <w:spacing w:before="140"/>
      </w:pPr>
      <w:r>
        <w:t xml:space="preserve">Öltank: Der Umfang der Stilllegung richtet sich nach den Auflagen der zuständigen Behörde. Gerechnet ist ein freistehender Tank im Kellerraum, der durch die bestehende Türöffnung entfernt werden kann. Muss der Tank zerlegt werden oder liegt er ausserhalb des Gebäudes, verrechnen wir den Mehraufwand nach Aufwand.</w:t>
      </w:r>
    </w:p>
    <w:p>
      <w:pPr>
        <w:spacing w:before="140"/>
      </w:pPr>
      <w:r>
        <w:t xml:space="preserve">Regie: Zusatzarbeiten nach Aufwand zu CHF 112.00 je Stunde Monteur und CHF 68.00 je Stunde Lernender, Material zusätzlich. Die 10 Stunden in Position 10 sind eine Annahme. Verrechnet werden die Stunden gemäss unterschriebenem Rapport.</w:t>
      </w:r>
    </w:p>
    <w:p>
      <w:pPr>
        <w:spacing w:before="140"/>
      </w:pPr>
      <w:r>
        <w:t xml:space="preserve">Mitwirkung: Der Heizraum ist geräumt und zugänglich, Strom und Wasser stehen zur Verfügung, und für das Aussengerät besteht eine Zufahrt für Lieferung und Montage. Wir kündigen den Unterbruch von Heizung und Warmwasser an.</w:t>
      </w:r>
    </w:p>
    <w:p>
      <w:pPr>
        <w:spacing w:before="140"/>
      </w:pPr>
      <w:r>
        <w:t xml:space="preserve">Nicht enthalten: Elektroanschluss und Arbeiten am Sicherungskasten durch einen Betrieb mit Installationsbewilligung, Maurer-, Gipser- und Malerarbeiten über den Flick hinaus, Kaminsanierung oder Kaminrückbau, provisorische Wärme oder Warmwasser, Ersatz oder Anpassung von Heizkörpern, Instandstellung verdeckter Schäden, Entsorgung von Sonderabfall, Gebühren und Abgaben der Behörden.</w:t>
      </w:r>
    </w:p>
    <w:p>
      <w:pPr>
        <w:spacing w:before="140"/>
      </w:pPr>
      <w:r>
        <w:t xml:space="preserve">Mängel: Es gilt das Obligationenrecht. Mängel sind uns innert der gesetzlichen Frist anzuzeigen. Verschleissteile wie Dichtungen und Silikonfugen sind von der Mängelhaftung ausgenommen, soweit sie bei der Übergabe in ordnungsgemässem Zustand waren.</w:t>
      </w:r>
    </w:p>
    <w:p>
      <w:pPr>
        <w:spacing w:before="140"/>
      </w:pPr>
      <w:r>
        <w:t xml:space="preserve">Gültigkeit: Diese Offerte gilt bis am 21.10.2026. Die Preise der Geräte beruhen auf den heutigen Listen der Lieferanten.</w:t>
      </w:r>
    </w:p>
    <w:p>
      <w:pPr>
        <w:spacing w:before="140"/>
      </w:pPr>
      <w:r>
        <w:t xml:space="preserve">Zahlungsbedingungen: Akontorechnung von 40 % bei Materialbestellung, 40 % bei Montagebeginn, Schlussrechnung nach Inbetriebnahme. Rechnungen sind innert 30 Tagen ab Rechnungsdatum ohne Abzug zahlbar. Nach Ablauf dieser Frist tritt der Verzug ohne weitere Mahnung ein. Ab Verzug ist ein Verzugszins von 5 % pro Jahr geschuldet.</w:t>
      </w:r>
    </w:p>
    <w:p>
      <w:pPr>
        <w:spacing w:before="140"/>
      </w:pPr>
      <w:r>
        <w:t xml:space="preserve">Annahme der Offerte:</w:t>
      </w:r>
      <w:r>
        <w:br/>
        <w:t xml:space="preserve">Ort und Datum ............................  Unterschrift Kunde ............................</w:t>
      </w:r>
      <w:r>
        <w:br/>
        <w:t xml:space="preserve">Ort und Datum ............................  Unterschrift Auftragnehmer ............................</w:t>
      </w:r>
    </w:p>
    <w:p>
      <w:pPr>
        <w:spacing w:before="140"/>
      </w:pPr>
      <w:r>
        <w:t xml:space="preserve">[Preise, Mengen, Zeiten und Fristen dieser Vorlage sind Beispiele. Setzen Sie Ihre eigenen ein.]</w:t>
      </w:r>
    </w:p>
    <w:sectPr>
      <w:footerReference w:type="default" r:id="rId7"/>
      <w:pgSz w:w="11906" w:h="16838" w:orient="portrait"/>
      <w:pgMar w:top="1418" w:right="1418" w:bottom="1134" w:left="1418" w:header="709" w:footer="51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72"/>
      </w:tabs>
    </w:pPr>
    <w:r>
      <w:rPr>
        <w:color w:val="6B6B6B"/>
        <w:sz w:val="16"/>
        <w:szCs w:val="16"/>
      </w:rPr>
      <w:t xml:space="preserve">Vorlage von kidesk.ch. Frei verwendbar, Beispielangaben bitte ersetzen.</w:t>
    </w:r>
    <w:r>
      <w:rPr>
        <w:color w:val="6B6B6B"/>
        <w:sz w:val="16"/>
        <w:szCs w:val="16"/>
      </w:rPr>
      <w:tab/>
      <w:t xml:space="preserve">Seite </w:t>
      <w:fldChar w:fldCharType="begin"/>
      <w:instrText xml:space="preserve">PAGE</w:instrText>
      <w:fldChar w:fldCharType="separate"/>
      <w:fldChar w:fldCharType="end"/>
      <w:t xml:space="preserve"> von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A1A1A"/>
        <w:sz w:val="21"/>
        <w:szCs w:val="21"/>
        <w:lang w:val="de-CH"/>
      </w:rPr>
    </w:rPrDefault>
    <w:pPrDefault>
      <w:pPr>
        <w:spacing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Offerte Heizungsersatz</dc:title>
  <dc:creator>kidesk.ch</dc:creator>
  <dc:description>Vorlage von kidesk.ch. Frei verwendbar, Beispielangaben bitte ersetzen.</dc:description>
  <cp:lastModifiedBy>kidesk.ch</cp:lastModifiedBy>
  <cp:revision>1</cp:revision>
  <dcterms:created xsi:type="dcterms:W3CDTF">2026-09-24T12:00:00Z</dcterms:created>
  <dcterms:modified xsi:type="dcterms:W3CDTF">2026-09-21T12:00:00Z</dcterms:modified>
</cp:coreProperties>
</file>

<file path=docProps/custom.xml><?xml version="1.0" encoding="utf-8"?>
<Properties xmlns="http://schemas.openxmlformats.org/officeDocument/2006/custom-properties" xmlns:vt="http://schemas.openxmlformats.org/officeDocument/2006/docPropsVTypes"/>
</file>