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5387"/>
        <w:gridCol w:w="3686"/>
      </w:tblGrid>
      <w:tr>
        <w:trPr>
          <w:trHeight w:val="1531"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line="250"/>
              <w:jc w:val="left"/>
            </w:pPr>
            <w:r>
              <w:rPr>
                <w:b/>
                <w:bCs/>
                <w:sz w:val="21"/>
                <w:szCs w:val="21"/>
              </w:rPr>
              <w:t xml:space="preserve">[Dein Betrieb]</w:t>
            </w:r>
          </w:p>
          <w:p>
            <w:pPr>
              <w:spacing w:line="250"/>
              <w:jc w:val="left"/>
            </w:pPr>
            <w:r>
              <w:rPr>
                <w:color w:val="6B6B6B"/>
                <w:sz w:val="19"/>
                <w:szCs w:val="19"/>
              </w:rPr>
              <w:t xml:space="preserve">[Strasse Nr.]</w:t>
            </w:r>
          </w:p>
          <w:p>
            <w:pPr>
              <w:spacing w:line="250"/>
              <w:jc w:val="left"/>
            </w:pPr>
            <w:r>
              <w:rPr>
                <w:color w:val="6B6B6B"/>
                <w:sz w:val="19"/>
                <w:szCs w:val="19"/>
              </w:rPr>
              <w:t xml:space="preserve">[PLZ Ort]</w:t>
            </w:r>
          </w:p>
          <w:p>
            <w:pPr>
              <w:spacing w:line="250"/>
              <w:jc w:val="left"/>
            </w:pPr>
            <w:r>
              <w:rPr>
                <w:color w:val="6B6B6B"/>
                <w:sz w:val="19"/>
                <w:szCs w:val="19"/>
              </w:rPr>
              <w:t xml:space="preserve">[Telefon]</w:t>
            </w:r>
          </w:p>
          <w:p>
            <w:pPr>
              <w:spacing w:line="250"/>
              <w:jc w:val="left"/>
            </w:pPr>
            <w:r>
              <w:rPr>
                <w:color w:val="6B6B6B"/>
                <w:sz w:val="19"/>
                <w:szCs w:val="19"/>
              </w:rPr>
              <w:t xml:space="preserve">[E-Mail]</w:t>
            </w: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r>
      <w:tr>
        <w:trPr>
          <w:trHeight w:val="1928" w:hRule="atLeast"/>
        </w:trPr>
        <w:tc>
          <w:tcPr>
            <w:tcW w:type="dxa" w:w="538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pPr>
          </w:p>
        </w:tc>
        <w:tc>
          <w:tcPr>
            <w:tcW w:type="dxa" w:w="3686"/>
            <w:tcBorders>
              <w:top w:val="none" w:color="FFFFFF" w:sz="0"/>
              <w:left w:val="none" w:color="FFFFFF" w:sz="0"/>
              <w:bottom w:val="none" w:color="FFFFFF" w:sz="0"/>
              <w:right w:val="none" w:color="FFFFFF" w:sz="0"/>
            </w:tcBorders>
            <w:tcMar>
              <w:top w:type="dxa" w:w="0"/>
              <w:left w:type="dxa" w:w="0"/>
              <w:bottom w:type="dxa" w:w="0"/>
              <w:right w:type="dxa" w:w="0"/>
            </w:tcMar>
          </w:tcPr>
          <w:p>
            <w:pPr>
              <w:spacing w:line="264"/>
            </w:pPr>
            <w:r>
              <w:t xml:space="preserve">[Name oder Firma]</w:t>
            </w:r>
          </w:p>
          <w:p>
            <w:pPr>
              <w:spacing w:line="264"/>
            </w:pPr>
            <w:r>
              <w:t xml:space="preserve">[Zusatz oder Ansprechperson]</w:t>
            </w:r>
          </w:p>
          <w:p>
            <w:pPr>
              <w:spacing w:line="264"/>
            </w:pPr>
            <w:r>
              <w:t xml:space="preserve">[Strasse Nr.]</w:t>
            </w:r>
          </w:p>
          <w:p>
            <w:pPr>
              <w:spacing w:line="264"/>
            </w:pPr>
            <w:r>
              <w:t xml:space="preserve">[PLZ Ort]</w:t>
            </w:r>
          </w:p>
        </w:tc>
      </w:tr>
    </w:tbl>
    <w:p>
      <w:pPr>
        <w:spacing w:after="480" w:before="120"/>
      </w:pPr>
      <w:r>
        <w:t xml:space="preserve">[Ort], [Datum]</w:t>
      </w:r>
    </w:p>
    <w:p>
      <w:pPr>
        <w:spacing w:after="280"/>
      </w:pPr>
      <w:r>
        <w:rPr>
          <w:b/>
          <w:bCs/>
          <w:sz w:val="22"/>
          <w:szCs w:val="22"/>
        </w:rPr>
        <w:t xml:space="preserve">Wartungsvertrag für die Anlagen der Liegenschaft [Bezeichnung, Strasse Nr., PLZ Ort]</w:t>
      </w:r>
    </w:p>
    <w:p>
      <w:pPr>
        <w:spacing w:after="180" w:before="0"/>
      </w:pPr>
      <w:r>
        <w:t xml:space="preserve">Zwischen [DEIN BETRIEB], [Strasse Nr., PLZ Ort], nachfolgend «Unternehmerin», und [AUFTRAGGEBER, Strasse Nr., PLZ Ort], nachfolgend «Auftraggeber», wird folgender Wartungsvertrag geschlossen.</w:t>
      </w:r>
    </w:p>
    <w:p>
      <w:pPr>
        <w:spacing w:after="180" w:before="0"/>
      </w:pPr>
      <w:r>
        <w:t xml:space="preserve">1. Gegenstand</w:t>
      </w:r>
      <w:r>
        <w:br/>
        <w:t xml:space="preserve">Die Unternehmerin wartet die in Anhang 1 aufgeführten Anlagen am Standort [Objekt, Strasse Nr., PLZ Ort]. Anhang 1 ist Bestandteil dieses Vertrags. Wird eine Anlage ersetzt, ergänzt oder stillgelegt, halten die Parteien dies in einem neuen Anhang 1 fest.</w:t>
      </w:r>
    </w:p>
    <w:p>
      <w:pPr>
        <w:spacing w:after="180" w:before="0"/>
      </w:pPr>
      <w:r>
        <w:t xml:space="preserve">2. Leistungen je Wartung</w:t>
      </w:r>
      <w:r>
        <w:br/>
        <w:t xml:space="preserve">Je Serviceintervall erbringt die Unternehmerin an jeder Anlage: Sichtkontrolle, Funktionskontrolle der Regelung und der Sicherheitseinrichtungen, Messung und Protokollierung der Betriebswerte, Reinigung der zugänglichen Teile, Kontrolle auf Dichtheit, Prüfung von Anlagedruck und Ausdehnungsgefäss, Entlüftung sowie das Serviceprotokoll nach Ziffer 9. Eingeschlossen ist Kleinmaterial bis CHF [40.00] je Einsatz, namentlich Dichtungen, Schmiermittel und Filter der Standardgrösse.</w:t>
      </w:r>
    </w:p>
    <w:p>
      <w:pPr>
        <w:spacing w:after="180" w:before="0"/>
      </w:pPr>
      <w:r>
        <w:t xml:space="preserve">3. Nicht eingeschlossen</w:t>
      </w:r>
      <w:r>
        <w:br/>
        <w:t xml:space="preserve">Nicht Gegenstand der Pauschale sind: Ersatz defekter Bauteile, Behebung von Störungen ausserhalb des Intervalls, Arbeiten an Anlageteilen, die nicht in Anhang 1 stehen, Entkalkung und Spülung, Entsorgung, Arbeiten infolge unsachgemässer Bedienung, Fremdeinwirkung oder Wassermangel, Anpassungen an neue Vorschriften sowie Kontrollen nach Ziffer 10. Diese Leistungen werden nach Aufwand zu den Ansätzen nach Ziffer 6 verrechnet und, soweit möglich, vorher angekündigt.</w:t>
      </w:r>
    </w:p>
    <w:p>
      <w:pPr>
        <w:spacing w:after="180" w:before="0"/>
      </w:pPr>
      <w:r>
        <w:t xml:space="preserve">4. Intervall und Termine</w:t>
      </w:r>
      <w:r>
        <w:br/>
        <w:t xml:space="preserve">Die Wartung erfolgt [1] Mal pro Jahr, jeweils zwischen [Monat] und [Monat]. Die Unternehmerin schlägt den Termin mindestens [10] Arbeitstage vorher vor. Wird ein vereinbarter Termin weniger als [2] Arbeitstage vorher abgesagt oder ist die Anlage nicht zugänglich, wird die Anfahrt verrechnet.</w:t>
      </w:r>
    </w:p>
    <w:p>
      <w:pPr>
        <w:spacing w:after="180" w:before="0"/>
      </w:pPr>
      <w:r>
        <w:t xml:space="preserve">5. Störungen und Reaktionszeit</w:t>
      </w:r>
      <w:r>
        <w:br/>
        <w:t xml:space="preserve">Störungsmeldungen nimmt die Unternehmerin unter [Telefon] und [E-Mail] entgegen. Innerhalb der Arbeitszeit von [Montag bis Freitag, 07.30 bis 17.00] meldet sie sich innert [4] Stunden und ist innert [1] Arbeitstag vor Ort. Ein Pikettdienst ausserhalb der Arbeitszeit ist [vereinbart / nicht vereinbart]. Bei Störungen werden Anlagen unter Wartungsvertrag vor anderen Aufträgen bedient.</w:t>
      </w:r>
    </w:p>
    <w:p>
      <w:pPr>
        <w:spacing w:after="180" w:before="0"/>
      </w:pPr>
      <w:r>
        <w:t xml:space="preserve">6. Preise</w:t>
      </w:r>
      <w:r>
        <w:br/>
        <w:t xml:space="preserve">Die Jahrespauschale beträgt je Anlage gemäss Anhang 1, insgesamt CHF [Betrag] pro Jahr, zuzüglich Mehrwertsteuer von 8.1 %. Arbeitsstunde CHF [Betrag], Anfahrt CHF [Betrag] je Einsatz. Zuschläge: Abend und Samstag [25] %, Sonntag und Feiertage [50] %. Material wird nach Aufwand verrechnet.</w:t>
      </w:r>
    </w:p>
    <w:p>
      <w:pPr>
        <w:spacing w:after="180" w:before="0"/>
      </w:pPr>
      <w:r>
        <w:t xml:space="preserve">7. Preisanpassung</w:t>
      </w:r>
      <w:r>
        <w:br/>
        <w:t xml:space="preserve">Die Pauschale beruht auf dem Leistungsumfang und den Kosten bei Vertragsschluss. Die Unternehmerin kann sie auf den Beginn eines Vertragsjahres anpassen; sie teilt dies mindestens [3] Monate vorher schriftlich mit. Der Auftraggeber kann den Vertrag in diesem Fall auf denselben Zeitpunkt beenden.</w:t>
      </w:r>
    </w:p>
    <w:p>
      <w:pPr>
        <w:spacing w:after="180" w:before="0"/>
      </w:pPr>
      <w:r>
        <w:t xml:space="preserve">8. Mitwirkung des Auftraggebers</w:t>
      </w:r>
      <w:r>
        <w:br/>
        <w:t xml:space="preserve">Der Auftraggeber stellt den Zutritt zum Technikraum sicher und bezeichnet eine Kontaktperson mit Telefonnummer. Er hält die Anlage zugänglich und frei von Lagergut und stellt Strom und Wasser zur Verfügung. Er informiert die Bewohnerschaft, wenn Wasser oder Wärme unterbrochen werden müssen, und meldet Veränderungen an der Anlage sowie Störungen, sobald er davon Kenntnis hat.</w:t>
      </w:r>
    </w:p>
    <w:p>
      <w:pPr>
        <w:spacing w:after="180" w:before="0"/>
      </w:pPr>
      <w:r>
        <w:t xml:space="preserve">9. Dokumentation und Wartungsheft</w:t>
      </w:r>
      <w:r>
        <w:br/>
        <w:t xml:space="preserve">Nach jedem Einsatz erhält der Auftraggeber ein Serviceprotokoll mit den gemessenen Betriebswerten, den ausgeführten Arbeiten und den Feststellungen. Bei Anlagen mit Kältemittel führt die Unternehmerin die Einträge im Wartungsheft nach. Das Wartungsheft bleibt beim Auftraggeber.</w:t>
      </w:r>
    </w:p>
    <w:p>
      <w:pPr>
        <w:spacing w:after="180" w:before="0"/>
      </w:pPr>
      <w:r>
        <w:t xml:space="preserve">10. Behördliche Kontrollen</w:t>
      </w:r>
      <w:r>
        <w:br/>
        <w:t xml:space="preserve">Die von der Behörde angeordnete Feuerungskontrolle und weitere amtliche Kontrollen sind nicht Gegenstand dieses Vertrags. Die Unternehmerin weist den Auftraggeber darauf hin und übernimmt sie auf Wunsch gegen Verrechnung nach Aufwand.</w:t>
      </w:r>
    </w:p>
    <w:p>
      <w:pPr>
        <w:spacing w:after="180" w:before="0"/>
      </w:pPr>
      <w:r>
        <w:t xml:space="preserve">11. Ersatzteile</w:t>
      </w:r>
      <w:r>
        <w:br/>
        <w:t xml:space="preserve">Vor dem Ersatz eines Bauteils nennt die Unternehmerin die voraussichtlichen Kosten, sofern die Anlage dadurch nicht länger ausser Betrieb bleibt. Anlagen, für die Ersatzteile nicht mehr erhältlich sind, werden in Anhang 1 als solche bezeichnet.</w:t>
      </w:r>
    </w:p>
    <w:p>
      <w:pPr>
        <w:spacing w:after="180" w:before="0"/>
      </w:pPr>
      <w:r>
        <w:t xml:space="preserve">12. Haftung und Versicherung</w:t>
      </w:r>
      <w:r>
        <w:br/>
        <w:t xml:space="preserve">Die Unternehmerin haftet für Schäden, die sie oder ihre Hilfspersonen bei der Ausführung verursachen, nach den gesetzlichen Bestimmungen. Sie unterhält eine Betriebshaftpflichtversicherung und weist sie auf Verlangen nach. Für Folgen eines Anlagenausfalls zwischen zwei Wartungen haftet sie nur, soweit der Ausfall auf eine mangelhafte Ausführung ihrer Leistungen zurückgeht.</w:t>
      </w:r>
    </w:p>
    <w:p>
      <w:pPr>
        <w:spacing w:after="180" w:before="0"/>
      </w:pPr>
      <w:r>
        <w:t xml:space="preserve">13. Zahlung</w:t>
      </w:r>
      <w:r>
        <w:br/>
        <w:t xml:space="preserve">Die Jahrespauschale wird nach dem ausgeführten Service in Rechnung gestellt, Arbeiten nach Aufwand nach ihrer Ausführung. Die Rechnungen sind innert 30 Tagen ohne Abzug zahlbar. Nach Ablauf der Zahlungsfrist ist ein Verzugszins von 5 % pro Jahr geschuldet.</w:t>
      </w:r>
    </w:p>
    <w:p>
      <w:pPr>
        <w:spacing w:after="180" w:before="0"/>
      </w:pPr>
      <w:r>
        <w:t xml:space="preserve">14. Dauer und Beendigung</w:t>
      </w:r>
      <w:r>
        <w:br/>
        <w:t xml:space="preserve">Der Vertrag beginnt am [Datum] und läuft auf unbestimmte Zeit. Beide Parteien können ihn jederzeit beenden; sie halten dabei nach Möglichkeit eine Ankündigungsfrist von [3] Monaten ein. Bereits erbrachte Leistungen sowie Auslagen, welche die Unternehmerin in richtiger Ausführung dieses Vertrags getätigt hat, werden vergütet. Im Voraus bezahlte, nicht erbrachte Leistungen werden anteilig zurückerstattet.</w:t>
      </w:r>
    </w:p>
    <w:p>
      <w:pPr>
        <w:spacing w:after="180" w:before="0"/>
      </w:pPr>
      <w:r>
        <w:t xml:space="preserve">15. Schlussbestimmungen</w:t>
      </w:r>
      <w:r>
        <w:br/>
        <w:t xml:space="preserve">Beilagen: Anhang 1 Anlagenliste vom [Datum], [Allgemeine Geschäftsbedingungen vom Datum]. Änderungen und Ergänzungen halten die Parteien in Textform fest. Es gilt Schweizer Recht; Gerichtsstand ist [Ort].</w:t>
      </w:r>
    </w:p>
    <w:p>
      <w:pPr>
        <w:spacing w:after="180" w:before="300"/>
      </w:pPr>
      <w:r>
        <w:t xml:space="preserve">Der Auftraggeber</w:t>
      </w:r>
    </w:p>
    <w:p>
      <w:pPr>
        <w:spacing w:after="180" w:before="300"/>
      </w:pPr>
      <w:r>
        <w:t xml:space="preserve">Die Unternehmerin</w:t>
      </w:r>
    </w:p>
    <w:sectPr>
      <w:footerReference w:type="default" r:id="rId7"/>
      <w:pgSz w:w="11906" w:h="16838" w:orient="portrait"/>
      <w:pgMar w:top="1418" w:right="1418" w:bottom="1134" w:left="1418" w:header="709" w:footer="51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2"/>
      </w:tabs>
    </w:pPr>
    <w:r>
      <w:rPr>
        <w:color w:val="6B6B6B"/>
        <w:sz w:val="16"/>
        <w:szCs w:val="16"/>
      </w:rPr>
      <w:t xml:space="preserve">Vorlage von kidesk.ch. Frei verwendbar, Beispielangaben bitte ersetzen.</w:t>
    </w:r>
    <w:r>
      <w:rPr>
        <w:color w:val="6B6B6B"/>
        <w:sz w:val="16"/>
        <w:szCs w:val="16"/>
      </w:rPr>
      <w:tab/>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lang w:val="de-CH"/>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Wartungsvertrag für die Anlagen der Liegenschaft [Bezeichnung, Strasse Nr., PLZ Ort]</dc:title>
  <dc:creator>kidesk.ch</dc:creator>
  <dc:description>Vorlage von kidesk.ch. Frei verwendbar, Beispielangaben bitte ersetzen.</dc:description>
  <cp:lastModifiedBy>kidesk.ch</cp:lastModifiedBy>
  <cp:revision>1</cp:revision>
  <dcterms:created xsi:type="dcterms:W3CDTF">2026-09-24T12:00:00Z</dcterms:created>
  <dcterms:modified xsi:type="dcterms:W3CDTF">2026-09-21T12:00:00Z</dcterms:modified>
</cp:coreProperties>
</file>

<file path=docProps/custom.xml><?xml version="1.0" encoding="utf-8"?>
<Properties xmlns="http://schemas.openxmlformats.org/officeDocument/2006/custom-properties" xmlns:vt="http://schemas.openxmlformats.org/officeDocument/2006/docPropsVTypes"/>
</file>